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3E822">
      <w:pPr>
        <w:jc w:val="center"/>
        <w:rPr>
          <w:rFonts w:ascii="宋体" w:hAnsi="宋体" w:eastAsia="宋体"/>
          <w:b/>
          <w:bCs/>
          <w:sz w:val="32"/>
          <w:szCs w:val="32"/>
        </w:rPr>
      </w:pPr>
      <w:r>
        <w:rPr>
          <w:rFonts w:hint="eastAsia" w:ascii="宋体" w:hAnsi="宋体" w:eastAsia="宋体"/>
          <w:b/>
          <w:bCs/>
          <w:sz w:val="32"/>
          <w:szCs w:val="32"/>
        </w:rPr>
        <w:t>南京农业大学学生参保缴费操作指南</w:t>
      </w:r>
      <w:bookmarkStart w:id="7" w:name="_GoBack"/>
      <w:bookmarkEnd w:id="7"/>
    </w:p>
    <w:p w14:paraId="3481DAE3">
      <w:pPr>
        <w:numPr>
          <w:ilvl w:val="0"/>
          <w:numId w:val="1"/>
        </w:numPr>
        <w:spacing w:line="360" w:lineRule="auto"/>
        <w:rPr>
          <w:rFonts w:ascii="宋体" w:hAnsi="宋体" w:eastAsia="宋体"/>
          <w:b/>
          <w:bCs/>
          <w:sz w:val="24"/>
          <w:szCs w:val="24"/>
        </w:rPr>
      </w:pPr>
      <w:r>
        <w:rPr>
          <w:rFonts w:hint="eastAsia" w:ascii="宋体" w:hAnsi="宋体" w:eastAsia="宋体"/>
          <w:b/>
          <w:bCs/>
          <w:sz w:val="24"/>
          <w:szCs w:val="24"/>
        </w:rPr>
        <w:t>大学生医保参保界面登录</w:t>
      </w:r>
    </w:p>
    <w:p w14:paraId="37D10253">
      <w:pPr>
        <w:spacing w:line="360" w:lineRule="auto"/>
        <w:ind w:firstLine="480" w:firstLineChars="200"/>
        <w:rPr>
          <w:rFonts w:ascii="宋体" w:hAnsi="宋体" w:eastAsia="宋体" w:cs="宋体"/>
          <w:sz w:val="24"/>
          <w:szCs w:val="24"/>
        </w:rPr>
      </w:pPr>
      <w:r>
        <w:rPr>
          <w:rFonts w:ascii="宋体" w:hAnsi="宋体" w:eastAsia="宋体" w:cs="宋体"/>
          <w:sz w:val="24"/>
          <w:szCs w:val="24"/>
        </w:rPr>
        <w:t>1</w:t>
      </w:r>
      <w:r>
        <w:rPr>
          <w:rFonts w:hint="eastAsia" w:ascii="宋体" w:hAnsi="宋体" w:eastAsia="宋体" w:cs="宋体"/>
          <w:sz w:val="24"/>
          <w:szCs w:val="24"/>
        </w:rPr>
        <w:t xml:space="preserve">、“智慧南农”企业微信——工作台——公共服务——大学生医保参保——点击右下角“┼”加载个人信息——阅读《参保须知》进入参保流程 </w:t>
      </w:r>
    </w:p>
    <w:p w14:paraId="3149B8DB">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0" distR="0">
            <wp:extent cx="1520190" cy="3289935"/>
            <wp:effectExtent l="0" t="0" r="381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20381" cy="3290151"/>
                    </a:xfrm>
                    <a:prstGeom prst="rect">
                      <a:avLst/>
                    </a:prstGeom>
                  </pic:spPr>
                </pic:pic>
              </a:graphicData>
            </a:graphic>
          </wp:inline>
        </w:drawing>
      </w:r>
      <w:r>
        <w:rPr>
          <w:rFonts w:hint="eastAsia" w:ascii="宋体" w:hAnsi="宋体" w:eastAsia="宋体" w:cs="宋体"/>
          <w:sz w:val="24"/>
          <w:szCs w:val="24"/>
        </w:rPr>
        <w:t xml:space="preserve"> </w:t>
      </w:r>
      <w:r>
        <w:rPr>
          <w:rFonts w:ascii="宋体" w:hAnsi="宋体" w:eastAsia="宋体" w:cs="宋体"/>
          <w:sz w:val="24"/>
          <w:szCs w:val="24"/>
        </w:rPr>
        <w:drawing>
          <wp:inline distT="0" distB="0" distL="0" distR="0">
            <wp:extent cx="1779905" cy="3271520"/>
            <wp:effectExtent l="0" t="0" r="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02526" cy="3312659"/>
                    </a:xfrm>
                    <a:prstGeom prst="rect">
                      <a:avLst/>
                    </a:prstGeom>
                  </pic:spPr>
                </pic:pic>
              </a:graphicData>
            </a:graphic>
          </wp:inline>
        </w:drawing>
      </w:r>
    </w:p>
    <w:p w14:paraId="6787D4DD">
      <w:pPr>
        <w:spacing w:line="360" w:lineRule="auto"/>
        <w:ind w:firstLine="480" w:firstLineChars="200"/>
        <w:rPr>
          <w:rFonts w:ascii="宋体" w:hAnsi="宋体" w:eastAsia="宋体" w:cs="宋体"/>
          <w:sz w:val="24"/>
          <w:szCs w:val="24"/>
        </w:rPr>
      </w:pPr>
      <w:r>
        <w:rPr>
          <w:rFonts w:ascii="宋体" w:hAnsi="宋体" w:eastAsia="宋体" w:cs="宋体"/>
          <w:sz w:val="24"/>
          <w:szCs w:val="24"/>
        </w:rPr>
        <w:t>2</w:t>
      </w:r>
      <w:r>
        <w:rPr>
          <w:rFonts w:hint="eastAsia" w:ascii="宋体" w:hAnsi="宋体" w:eastAsia="宋体" w:cs="宋体"/>
          <w:sz w:val="24"/>
          <w:szCs w:val="24"/>
        </w:rPr>
        <w:t>、“智慧南农”微信公众号——师生服务——生活服务——大学生医保参保——点击右下角“┼”加载个人信息——阅读《参保须知》进入参保流程</w:t>
      </w:r>
    </w:p>
    <w:p w14:paraId="57D7581E">
      <w:pPr>
        <w:spacing w:line="360" w:lineRule="auto"/>
        <w:jc w:val="center"/>
        <w:rPr>
          <w:rFonts w:ascii="宋体" w:hAnsi="宋体" w:eastAsia="宋体"/>
        </w:rPr>
      </w:pPr>
      <w:r>
        <w:rPr>
          <w:rFonts w:hint="eastAsia" w:ascii="宋体" w:hAnsi="宋体" w:eastAsia="宋体"/>
        </w:rPr>
        <w:drawing>
          <wp:inline distT="0" distB="0" distL="0" distR="0">
            <wp:extent cx="1624965" cy="1624965"/>
            <wp:effectExtent l="0" t="0" r="0" b="0"/>
            <wp:docPr id="1" name="图片 1" descr="C:\Users\lenovo\Desktop\虚拟卡宣传\公众号二维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enovo\Desktop\虚拟卡宣传\公众号二维码.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24965" cy="1624965"/>
                    </a:xfrm>
                    <a:prstGeom prst="rect">
                      <a:avLst/>
                    </a:prstGeom>
                    <a:noFill/>
                    <a:ln>
                      <a:noFill/>
                    </a:ln>
                  </pic:spPr>
                </pic:pic>
              </a:graphicData>
            </a:graphic>
          </wp:inline>
        </w:drawing>
      </w:r>
      <w:r>
        <w:rPr>
          <w:rFonts w:hint="eastAsia" w:ascii="宋体" w:hAnsi="宋体" w:eastAsia="宋体"/>
        </w:rPr>
        <w:t xml:space="preserve"> </w:t>
      </w:r>
      <w:r>
        <w:rPr>
          <w:rFonts w:ascii="宋体" w:hAnsi="宋体" w:eastAsia="宋体"/>
        </w:rPr>
        <w:t xml:space="preserve">   </w:t>
      </w:r>
      <w:r>
        <w:rPr>
          <w:rFonts w:ascii="宋体" w:hAnsi="宋体" w:eastAsia="宋体"/>
        </w:rPr>
        <w:drawing>
          <wp:inline distT="0" distB="0" distL="0" distR="0">
            <wp:extent cx="1515745" cy="3281045"/>
            <wp:effectExtent l="0" t="0" r="825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7886" cy="3306390"/>
                    </a:xfrm>
                    <a:prstGeom prst="rect">
                      <a:avLst/>
                    </a:prstGeom>
                  </pic:spPr>
                </pic:pic>
              </a:graphicData>
            </a:graphic>
          </wp:inline>
        </w:drawing>
      </w:r>
      <w:r>
        <w:rPr>
          <w:rFonts w:ascii="宋体" w:hAnsi="宋体" w:eastAsia="宋体"/>
        </w:rPr>
        <w:t xml:space="preserve"> </w:t>
      </w:r>
      <w:r>
        <w:rPr>
          <w:rFonts w:ascii="宋体" w:hAnsi="宋体" w:eastAsia="宋体"/>
        </w:rPr>
        <w:drawing>
          <wp:inline distT="0" distB="0" distL="0" distR="0">
            <wp:extent cx="1774190" cy="326009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91260" cy="3291958"/>
                    </a:xfrm>
                    <a:prstGeom prst="rect">
                      <a:avLst/>
                    </a:prstGeom>
                  </pic:spPr>
                </pic:pic>
              </a:graphicData>
            </a:graphic>
          </wp:inline>
        </w:drawing>
      </w:r>
    </w:p>
    <w:p w14:paraId="4634F112">
      <w:pPr>
        <w:spacing w:line="360" w:lineRule="auto"/>
        <w:ind w:firstLine="3990" w:firstLineChars="1900"/>
        <w:rPr>
          <w:rFonts w:ascii="宋体" w:hAnsi="宋体" w:eastAsia="宋体"/>
          <w:b/>
          <w:bCs/>
          <w:sz w:val="24"/>
          <w:szCs w:val="24"/>
        </w:rPr>
      </w:pPr>
      <w:r>
        <w:rPr>
          <w:rFonts w:hint="eastAsia" w:ascii="宋体" w:hAnsi="宋体" w:eastAsia="宋体"/>
        </w:rPr>
        <w:t>“智慧南农”公众号</w:t>
      </w:r>
    </w:p>
    <w:p w14:paraId="44EF280F">
      <w:pPr>
        <w:spacing w:line="360" w:lineRule="auto"/>
        <w:rPr>
          <w:rFonts w:ascii="宋体" w:hAnsi="宋体" w:eastAsia="宋体"/>
          <w:b/>
          <w:bCs/>
          <w:sz w:val="24"/>
          <w:szCs w:val="24"/>
        </w:rPr>
      </w:pPr>
      <w:r>
        <w:rPr>
          <w:rFonts w:hint="eastAsia" w:ascii="宋体" w:hAnsi="宋体" w:eastAsia="宋体"/>
          <w:b/>
          <w:bCs/>
          <w:sz w:val="24"/>
          <w:szCs w:val="24"/>
        </w:rPr>
        <w:t>二、缴费金额</w:t>
      </w:r>
    </w:p>
    <w:p w14:paraId="39E63445">
      <w:pPr>
        <w:pStyle w:val="6"/>
        <w:spacing w:line="360" w:lineRule="auto"/>
        <w:ind w:firstLine="480"/>
      </w:pPr>
      <w:r>
        <w:rPr>
          <w:rFonts w:hint="eastAsia"/>
        </w:rPr>
        <w:t>按照南京市医疗保障局规定大学生医保个人缴费标准为2</w:t>
      </w:r>
      <w:r>
        <w:t>70</w:t>
      </w:r>
      <w:r>
        <w:rPr>
          <w:rFonts w:hint="eastAsia"/>
        </w:rPr>
        <w:t>元/人·</w:t>
      </w:r>
      <w:r>
        <w:rPr>
          <w:rFonts w:hint="eastAsia" w:cstheme="majorEastAsia"/>
        </w:rPr>
        <w:t>年，新生按学制一次性缴费，老生请结合个人实际情况填写参保申请，缴纳剩余学制医保费。</w:t>
      </w:r>
    </w:p>
    <w:p w14:paraId="651E49A5">
      <w:pPr>
        <w:spacing w:line="360" w:lineRule="auto"/>
        <w:rPr>
          <w:rFonts w:ascii="宋体" w:hAnsi="宋体" w:eastAsia="宋体"/>
          <w:sz w:val="24"/>
          <w:szCs w:val="24"/>
        </w:rPr>
      </w:pPr>
      <w:r>
        <w:rPr>
          <w:rFonts w:hint="eastAsia" w:ascii="宋体" w:hAnsi="宋体" w:eastAsia="宋体"/>
          <w:b/>
          <w:bCs/>
          <w:sz w:val="24"/>
          <w:szCs w:val="24"/>
        </w:rPr>
        <w:t>三、参保操作步骤</w:t>
      </w:r>
    </w:p>
    <w:p w14:paraId="7C2F320A">
      <w:pPr>
        <w:pStyle w:val="6"/>
        <w:spacing w:line="360" w:lineRule="auto"/>
        <w:ind w:firstLine="0" w:firstLineChars="0"/>
      </w:pPr>
      <w:r>
        <w:rPr>
          <w:rFonts w:hint="eastAsia"/>
          <w:b/>
        </w:rPr>
        <w:t>1、</w:t>
      </w:r>
      <w:bookmarkStart w:id="0" w:name="OLE_LINK5"/>
      <w:bookmarkStart w:id="1" w:name="OLE_LINK4"/>
      <w:r>
        <w:rPr>
          <w:rFonts w:hint="eastAsia"/>
          <w:b/>
        </w:rPr>
        <w:t>“参保流程”和“参保须知”界面：</w:t>
      </w:r>
      <w:r>
        <w:rPr>
          <w:rFonts w:hint="eastAsia"/>
        </w:rPr>
        <w:t>请仔细阅读内容，确认勾选“本人已知晓以上各项条款，并确认无异议”，点击“参保”按钮进入参保界面。</w:t>
      </w:r>
      <w:bookmarkEnd w:id="0"/>
      <w:bookmarkEnd w:id="1"/>
    </w:p>
    <w:p w14:paraId="5316369A">
      <w:pPr>
        <w:pStyle w:val="6"/>
        <w:ind w:firstLine="0" w:firstLineChars="0"/>
        <w:jc w:val="center"/>
      </w:pPr>
      <w:r>
        <w:drawing>
          <wp:inline distT="0" distB="0" distL="114300" distR="114300">
            <wp:extent cx="1934210" cy="3403600"/>
            <wp:effectExtent l="0" t="0" r="8890" b="6350"/>
            <wp:docPr id="2" name="图片 2" descr="参保须知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参保须知1"/>
                    <pic:cNvPicPr>
                      <a:picLocks noChangeAspect="1"/>
                    </pic:cNvPicPr>
                  </pic:nvPicPr>
                  <pic:blipFill>
                    <a:blip r:embed="rId8"/>
                    <a:stretch>
                      <a:fillRect/>
                    </a:stretch>
                  </pic:blipFill>
                  <pic:spPr>
                    <a:xfrm>
                      <a:off x="0" y="0"/>
                      <a:ext cx="1934210" cy="3403600"/>
                    </a:xfrm>
                    <a:prstGeom prst="rect">
                      <a:avLst/>
                    </a:prstGeom>
                  </pic:spPr>
                </pic:pic>
              </a:graphicData>
            </a:graphic>
          </wp:inline>
        </w:drawing>
      </w:r>
      <w:r>
        <w:rPr>
          <w:rFonts w:hint="eastAsia"/>
        </w:rPr>
        <w:t xml:space="preserve"> </w:t>
      </w:r>
      <w:r>
        <w:drawing>
          <wp:inline distT="0" distB="0" distL="114300" distR="114300">
            <wp:extent cx="1956435" cy="3408045"/>
            <wp:effectExtent l="0" t="0" r="5715" b="1905"/>
            <wp:docPr id="3" name="图片 3" descr="参保须知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参保须知2"/>
                    <pic:cNvPicPr>
                      <a:picLocks noChangeAspect="1"/>
                    </pic:cNvPicPr>
                  </pic:nvPicPr>
                  <pic:blipFill>
                    <a:blip r:embed="rId9"/>
                    <a:stretch>
                      <a:fillRect/>
                    </a:stretch>
                  </pic:blipFill>
                  <pic:spPr>
                    <a:xfrm>
                      <a:off x="0" y="0"/>
                      <a:ext cx="1956435" cy="3408045"/>
                    </a:xfrm>
                    <a:prstGeom prst="rect">
                      <a:avLst/>
                    </a:prstGeom>
                  </pic:spPr>
                </pic:pic>
              </a:graphicData>
            </a:graphic>
          </wp:inline>
        </w:drawing>
      </w:r>
      <w:r>
        <w:drawing>
          <wp:inline distT="0" distB="0" distL="114300" distR="114300">
            <wp:extent cx="1746885" cy="3420110"/>
            <wp:effectExtent l="0" t="0" r="5715" b="8890"/>
            <wp:docPr id="4" name="图片 4" descr="参保须知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参保须知3"/>
                    <pic:cNvPicPr>
                      <a:picLocks noChangeAspect="1"/>
                    </pic:cNvPicPr>
                  </pic:nvPicPr>
                  <pic:blipFill>
                    <a:blip r:embed="rId10"/>
                    <a:stretch>
                      <a:fillRect/>
                    </a:stretch>
                  </pic:blipFill>
                  <pic:spPr>
                    <a:xfrm>
                      <a:off x="0" y="0"/>
                      <a:ext cx="1746885" cy="3420110"/>
                    </a:xfrm>
                    <a:prstGeom prst="rect">
                      <a:avLst/>
                    </a:prstGeom>
                  </pic:spPr>
                </pic:pic>
              </a:graphicData>
            </a:graphic>
          </wp:inline>
        </w:drawing>
      </w:r>
    </w:p>
    <w:p w14:paraId="552755BB">
      <w:pPr>
        <w:pStyle w:val="6"/>
        <w:spacing w:line="360" w:lineRule="auto"/>
        <w:ind w:firstLine="0" w:firstLineChars="0"/>
      </w:pPr>
    </w:p>
    <w:p w14:paraId="7CCA98CE">
      <w:pPr>
        <w:pStyle w:val="6"/>
        <w:spacing w:line="360" w:lineRule="auto"/>
        <w:ind w:firstLine="0" w:firstLineChars="0"/>
      </w:pPr>
    </w:p>
    <w:p w14:paraId="3FD04AE9">
      <w:pPr>
        <w:pStyle w:val="6"/>
        <w:spacing w:line="360" w:lineRule="auto"/>
        <w:ind w:firstLine="0" w:firstLineChars="0"/>
      </w:pPr>
    </w:p>
    <w:p w14:paraId="08410F1E">
      <w:pPr>
        <w:pStyle w:val="6"/>
        <w:spacing w:line="360" w:lineRule="auto"/>
        <w:ind w:firstLine="0" w:firstLineChars="0"/>
      </w:pPr>
    </w:p>
    <w:p w14:paraId="2586622F">
      <w:pPr>
        <w:pStyle w:val="6"/>
        <w:spacing w:line="360" w:lineRule="auto"/>
        <w:ind w:firstLine="0" w:firstLineChars="0"/>
      </w:pPr>
    </w:p>
    <w:p w14:paraId="0FFD83FF">
      <w:pPr>
        <w:pStyle w:val="6"/>
        <w:spacing w:line="360" w:lineRule="auto"/>
        <w:ind w:firstLine="0" w:firstLineChars="0"/>
      </w:pPr>
    </w:p>
    <w:p w14:paraId="2F701972">
      <w:pPr>
        <w:pStyle w:val="6"/>
        <w:spacing w:line="360" w:lineRule="auto"/>
        <w:ind w:firstLine="0" w:firstLineChars="0"/>
      </w:pPr>
    </w:p>
    <w:p w14:paraId="1DE4A6E7">
      <w:pPr>
        <w:pStyle w:val="6"/>
        <w:spacing w:line="360" w:lineRule="auto"/>
        <w:ind w:firstLine="0" w:firstLineChars="0"/>
      </w:pPr>
    </w:p>
    <w:p w14:paraId="1A3CD90B">
      <w:pPr>
        <w:pStyle w:val="6"/>
        <w:spacing w:line="360" w:lineRule="auto"/>
        <w:ind w:firstLine="0" w:firstLineChars="0"/>
      </w:pPr>
    </w:p>
    <w:p w14:paraId="7F83AE20">
      <w:pPr>
        <w:pStyle w:val="6"/>
        <w:spacing w:line="360" w:lineRule="auto"/>
        <w:ind w:firstLine="0" w:firstLineChars="0"/>
      </w:pPr>
    </w:p>
    <w:p w14:paraId="76E5A2B1">
      <w:pPr>
        <w:pStyle w:val="6"/>
        <w:spacing w:line="360" w:lineRule="auto"/>
        <w:ind w:firstLine="0" w:firstLineChars="0"/>
      </w:pPr>
    </w:p>
    <w:p w14:paraId="30D4F3F6">
      <w:pPr>
        <w:pStyle w:val="6"/>
        <w:numPr>
          <w:ilvl w:val="0"/>
          <w:numId w:val="2"/>
        </w:numPr>
        <w:spacing w:line="360" w:lineRule="auto"/>
        <w:ind w:firstLineChars="0"/>
      </w:pPr>
      <w:r>
        <w:rPr>
          <w:rFonts w:hint="eastAsia"/>
          <w:b/>
        </w:rPr>
        <w:t>“申请人信息”界面：</w:t>
      </w:r>
      <w:bookmarkStart w:id="2" w:name="OLE_LINK6"/>
      <w:r>
        <w:rPr>
          <w:rFonts w:hint="eastAsia"/>
        </w:rPr>
        <w:t>请将加“*”内容补充完整并确认正确无误</w:t>
      </w:r>
      <w:bookmarkEnd w:id="2"/>
      <w:r>
        <w:rPr>
          <w:rFonts w:hint="eastAsia"/>
        </w:rPr>
        <w:t>。</w:t>
      </w:r>
    </w:p>
    <w:p w14:paraId="38CB7A34">
      <w:pPr>
        <w:pStyle w:val="6"/>
        <w:spacing w:line="360" w:lineRule="auto"/>
        <w:ind w:firstLine="0" w:firstLineChars="0"/>
        <w:jc w:val="center"/>
      </w:pPr>
      <w:r>
        <w:rPr>
          <w:rFonts w:hint="eastAsia"/>
        </w:rPr>
        <w:drawing>
          <wp:inline distT="0" distB="0" distL="0" distR="0">
            <wp:extent cx="1607185" cy="448627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646596" cy="4595957"/>
                    </a:xfrm>
                    <a:prstGeom prst="rect">
                      <a:avLst/>
                    </a:prstGeom>
                  </pic:spPr>
                </pic:pic>
              </a:graphicData>
            </a:graphic>
          </wp:inline>
        </w:drawing>
      </w:r>
    </w:p>
    <w:p w14:paraId="3E28AF42">
      <w:pPr>
        <w:pStyle w:val="6"/>
        <w:spacing w:line="360" w:lineRule="auto"/>
        <w:ind w:firstLine="0" w:firstLineChars="0"/>
        <w:rPr>
          <w:rFonts w:ascii="Calibri" w:hAnsi="Calibri" w:cs="Calibri"/>
        </w:rPr>
      </w:pPr>
    </w:p>
    <w:p w14:paraId="07603F61">
      <w:pPr>
        <w:pStyle w:val="6"/>
        <w:spacing w:line="360" w:lineRule="auto"/>
        <w:ind w:firstLine="0" w:firstLineChars="0"/>
      </w:pPr>
      <w:r>
        <w:rPr>
          <w:rFonts w:hint="eastAsia" w:ascii="Calibri" w:hAnsi="Calibri" w:cs="Calibri"/>
        </w:rPr>
        <w:t>（1）</w:t>
      </w:r>
      <w:r>
        <w:rPr>
          <w:rFonts w:hint="eastAsia"/>
        </w:rPr>
        <w:t>非困难和非政府补贴学生：请点击页面下方的“提交”按钮直接进入缴费界面；</w:t>
      </w:r>
    </w:p>
    <w:p w14:paraId="382F9233">
      <w:pPr>
        <w:pStyle w:val="6"/>
        <w:spacing w:line="360" w:lineRule="auto"/>
        <w:ind w:firstLine="0" w:firstLineChars="0"/>
        <w:jc w:val="center"/>
      </w:pPr>
      <w:r>
        <w:drawing>
          <wp:inline distT="0" distB="0" distL="114300" distR="114300">
            <wp:extent cx="1885950" cy="3297555"/>
            <wp:effectExtent l="0" t="0" r="0" b="0"/>
            <wp:docPr id="6" name="图片 6" descr="申请人信息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申请人信息1"/>
                    <pic:cNvPicPr>
                      <a:picLocks noChangeAspect="1"/>
                    </pic:cNvPicPr>
                  </pic:nvPicPr>
                  <pic:blipFill>
                    <a:blip r:embed="rId12"/>
                    <a:stretch>
                      <a:fillRect/>
                    </a:stretch>
                  </pic:blipFill>
                  <pic:spPr>
                    <a:xfrm>
                      <a:off x="0" y="0"/>
                      <a:ext cx="1887132" cy="3300027"/>
                    </a:xfrm>
                    <a:prstGeom prst="rect">
                      <a:avLst/>
                    </a:prstGeom>
                  </pic:spPr>
                </pic:pic>
              </a:graphicData>
            </a:graphic>
          </wp:inline>
        </w:drawing>
      </w:r>
    </w:p>
    <w:p w14:paraId="4B8E0B1E">
      <w:pPr>
        <w:pStyle w:val="6"/>
        <w:spacing w:line="360" w:lineRule="auto"/>
        <w:ind w:firstLine="0" w:firstLineChars="0"/>
      </w:pPr>
      <w:r>
        <w:rPr>
          <w:rFonts w:hint="eastAsia" w:ascii="Calibri" w:hAnsi="Calibri" w:cs="Calibri"/>
        </w:rPr>
        <w:t>（2）</w:t>
      </w:r>
      <w:r>
        <w:rPr>
          <w:rFonts w:hint="eastAsia"/>
        </w:rPr>
        <w:t>困难生：请选择“是”进入困难生界面，点击《大学生医保困难证明示例》下载参考，办理证明材料（可打印可手写），</w:t>
      </w:r>
      <w:bookmarkStart w:id="3" w:name="OLE_LINK3"/>
      <w:r>
        <w:rPr>
          <w:rFonts w:hint="eastAsia"/>
        </w:rPr>
        <w:t>选中本人符合的困难生类型上传已加盖公章的证明材料</w:t>
      </w:r>
      <w:bookmarkEnd w:id="3"/>
      <w:r>
        <w:rPr>
          <w:rFonts w:hint="eastAsia"/>
        </w:rPr>
        <w:t>，</w:t>
      </w:r>
      <w:r>
        <w:rPr>
          <w:rFonts w:hint="eastAsia"/>
          <w:b/>
          <w:bCs/>
        </w:rPr>
        <w:t>审核通过</w:t>
      </w:r>
      <w:r>
        <w:rPr>
          <w:rFonts w:hint="eastAsia"/>
        </w:rPr>
        <w:t>可</w:t>
      </w:r>
      <w:r>
        <w:rPr>
          <w:rFonts w:hint="eastAsia"/>
          <w:b/>
          <w:color w:val="FF0000"/>
        </w:rPr>
        <w:t>免除一年</w:t>
      </w:r>
      <w:r>
        <w:rPr>
          <w:rFonts w:hint="eastAsia"/>
        </w:rPr>
        <w:t>医保费用，</w:t>
      </w:r>
      <w:bookmarkStart w:id="4" w:name="OLE_LINK2"/>
      <w:bookmarkStart w:id="5" w:name="OLE_LINK1"/>
      <w:r>
        <w:rPr>
          <w:rFonts w:hint="eastAsia"/>
          <w:b/>
          <w:color w:val="FF0000"/>
        </w:rPr>
        <w:t>以后每年9月</w:t>
      </w:r>
      <w:r>
        <w:rPr>
          <w:rFonts w:hint="eastAsia"/>
        </w:rPr>
        <w:t>需重新提交当年度困难生证明材料，直至毕业方能享受在读期间医保待遇，</w:t>
      </w:r>
      <w:r>
        <w:rPr>
          <w:rFonts w:hint="eastAsia"/>
          <w:b/>
          <w:bCs/>
        </w:rPr>
        <w:t>审核不通过</w:t>
      </w:r>
      <w:r>
        <w:rPr>
          <w:rFonts w:hint="eastAsia"/>
        </w:rPr>
        <w:t>请“终止”流程重新选择缴费参保。</w:t>
      </w:r>
    </w:p>
    <w:bookmarkEnd w:id="4"/>
    <w:bookmarkEnd w:id="5"/>
    <w:p w14:paraId="4CBA080B">
      <w:pPr>
        <w:pStyle w:val="6"/>
        <w:spacing w:line="360" w:lineRule="auto"/>
        <w:ind w:firstLine="0" w:firstLineChars="0"/>
        <w:jc w:val="center"/>
      </w:pPr>
      <w:r>
        <w:drawing>
          <wp:inline distT="0" distB="0" distL="0" distR="0">
            <wp:extent cx="1571625" cy="3555365"/>
            <wp:effectExtent l="0" t="0" r="9525"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5087" cy="3563197"/>
                    </a:xfrm>
                    <a:prstGeom prst="rect">
                      <a:avLst/>
                    </a:prstGeom>
                  </pic:spPr>
                </pic:pic>
              </a:graphicData>
            </a:graphic>
          </wp:inline>
        </w:drawing>
      </w:r>
    </w:p>
    <w:p w14:paraId="6AAEA744">
      <w:pPr>
        <w:pStyle w:val="6"/>
        <w:spacing w:line="360" w:lineRule="auto"/>
        <w:ind w:firstLine="0" w:firstLineChars="0"/>
        <w:rPr>
          <w:rFonts w:ascii="Calibri" w:hAnsi="Calibri" w:cs="Calibri"/>
        </w:rPr>
      </w:pPr>
    </w:p>
    <w:p w14:paraId="64BD8CDE">
      <w:pPr>
        <w:pStyle w:val="6"/>
        <w:spacing w:line="360" w:lineRule="auto"/>
        <w:ind w:firstLine="0" w:firstLineChars="0"/>
      </w:pPr>
      <w:r>
        <w:rPr>
          <w:rFonts w:hint="eastAsia" w:ascii="Calibri" w:hAnsi="Calibri" w:cs="Calibri"/>
        </w:rPr>
        <w:t>（3）政府补贴学生：请选择“是”进入政府补贴学生界面，个人在相关部门办理好证明材料后请</w:t>
      </w:r>
      <w:r>
        <w:rPr>
          <w:rFonts w:hint="eastAsia"/>
        </w:rPr>
        <w:t>选中本人符合的政府补贴类型上传已加盖公章的证明材料，</w:t>
      </w:r>
      <w:r>
        <w:rPr>
          <w:rFonts w:hint="eastAsia"/>
          <w:b/>
          <w:bCs/>
        </w:rPr>
        <w:t>审核通过</w:t>
      </w:r>
      <w:r>
        <w:rPr>
          <w:rFonts w:hint="eastAsia"/>
        </w:rPr>
        <w:t>可按规定</w:t>
      </w:r>
      <w:r>
        <w:rPr>
          <w:rFonts w:hint="eastAsia"/>
          <w:b/>
          <w:color w:val="FF0000"/>
        </w:rPr>
        <w:t>享受一年减免部分医保费</w:t>
      </w:r>
      <w:r>
        <w:rPr>
          <w:rFonts w:hint="eastAsia"/>
        </w:rPr>
        <w:t xml:space="preserve">， </w:t>
      </w:r>
      <w:r>
        <w:rPr>
          <w:rFonts w:hint="eastAsia"/>
          <w:b/>
          <w:color w:val="FF0000"/>
        </w:rPr>
        <w:t>以后每年9月</w:t>
      </w:r>
      <w:r>
        <w:rPr>
          <w:rFonts w:hint="eastAsia"/>
        </w:rPr>
        <w:t>需重新提交当年度政府补贴证明材料，直至毕业方能享受在读期间医保待遇，</w:t>
      </w:r>
      <w:r>
        <w:rPr>
          <w:rFonts w:hint="eastAsia"/>
          <w:b/>
          <w:bCs/>
        </w:rPr>
        <w:t>审核不通过</w:t>
      </w:r>
      <w:bookmarkStart w:id="6" w:name="OLE_LINK7"/>
      <w:r>
        <w:rPr>
          <w:rFonts w:hint="eastAsia"/>
        </w:rPr>
        <w:t>请“终止”流程重新选择缴费参保</w:t>
      </w:r>
      <w:bookmarkEnd w:id="6"/>
      <w:r>
        <w:rPr>
          <w:rFonts w:hint="eastAsia"/>
        </w:rPr>
        <w:t>。</w:t>
      </w:r>
    </w:p>
    <w:p w14:paraId="070ED4EF">
      <w:pPr>
        <w:pStyle w:val="6"/>
        <w:spacing w:line="360" w:lineRule="auto"/>
        <w:ind w:firstLine="0" w:firstLineChars="0"/>
        <w:jc w:val="center"/>
      </w:pPr>
      <w:r>
        <w:drawing>
          <wp:inline distT="0" distB="0" distL="0" distR="0">
            <wp:extent cx="1533525" cy="250253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57384" cy="2541980"/>
                    </a:xfrm>
                    <a:prstGeom prst="rect">
                      <a:avLst/>
                    </a:prstGeom>
                  </pic:spPr>
                </pic:pic>
              </a:graphicData>
            </a:graphic>
          </wp:inline>
        </w:drawing>
      </w:r>
    </w:p>
    <w:p w14:paraId="1594C4D3">
      <w:pPr>
        <w:pStyle w:val="6"/>
        <w:spacing w:line="360" w:lineRule="auto"/>
        <w:ind w:firstLine="0" w:firstLineChars="0"/>
        <w:rPr>
          <w:b/>
        </w:rPr>
      </w:pPr>
      <w:r>
        <w:rPr>
          <w:rFonts w:hint="eastAsia" w:ascii="Calibri" w:hAnsi="Calibri" w:cs="Calibri"/>
          <w:b/>
          <w:color w:val="FF0000"/>
        </w:rPr>
        <w:t>关于申请困难生和政府补贴学生的友情提醒：</w:t>
      </w:r>
      <w:r>
        <w:rPr>
          <w:b/>
        </w:rPr>
        <w:t xml:space="preserve"> </w:t>
      </w:r>
    </w:p>
    <w:p w14:paraId="5345277F">
      <w:pPr>
        <w:pStyle w:val="6"/>
        <w:spacing w:line="360" w:lineRule="auto"/>
        <w:ind w:firstLineChars="0"/>
      </w:pPr>
      <w:r>
        <w:rPr>
          <w:rFonts w:hint="eastAsia" w:ascii="等线" w:hAnsi="等线" w:eastAsia="等线"/>
        </w:rPr>
        <w:t>（1）</w:t>
      </w:r>
      <w:r>
        <w:rPr>
          <w:rFonts w:hint="eastAsia"/>
        </w:rPr>
        <w:t>享受最低生活保障待遇的学生需提交低保证户主、家庭成员、年审三页图片，请压缩打包后再上传。</w:t>
      </w:r>
    </w:p>
    <w:p w14:paraId="7A9639B7">
      <w:pPr>
        <w:pStyle w:val="6"/>
        <w:spacing w:line="360" w:lineRule="auto"/>
        <w:ind w:firstLine="0" w:firstLineChars="0"/>
        <w:jc w:val="center"/>
      </w:pPr>
      <w:r>
        <w:drawing>
          <wp:inline distT="0" distB="0" distL="0" distR="0">
            <wp:extent cx="2489200" cy="1743710"/>
            <wp:effectExtent l="0" t="0" r="6350" b="889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a:xfrm>
                      <a:off x="0" y="0"/>
                      <a:ext cx="2555176" cy="1789792"/>
                    </a:xfrm>
                    <a:prstGeom prst="rect">
                      <a:avLst/>
                    </a:prstGeom>
                  </pic:spPr>
                </pic:pic>
              </a:graphicData>
            </a:graphic>
          </wp:inline>
        </w:drawing>
      </w:r>
      <w:r>
        <w:drawing>
          <wp:inline distT="0" distB="0" distL="0" distR="0">
            <wp:extent cx="2498090" cy="1694180"/>
            <wp:effectExtent l="0" t="0" r="16510" b="127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572475" cy="1744612"/>
                    </a:xfrm>
                    <a:prstGeom prst="rect">
                      <a:avLst/>
                    </a:prstGeom>
                  </pic:spPr>
                </pic:pic>
              </a:graphicData>
            </a:graphic>
          </wp:inline>
        </w:drawing>
      </w:r>
    </w:p>
    <w:p w14:paraId="2BFC1BAD">
      <w:pPr>
        <w:pStyle w:val="6"/>
        <w:spacing w:line="360" w:lineRule="auto"/>
        <w:ind w:firstLine="480"/>
      </w:pPr>
      <w:r>
        <w:rPr>
          <w:rFonts w:hint="eastAsia" w:ascii="等线" w:hAnsi="等线" w:eastAsia="等线"/>
        </w:rPr>
        <w:t>（2）</w:t>
      </w:r>
      <w:r>
        <w:rPr>
          <w:rFonts w:hint="eastAsia"/>
        </w:rPr>
        <w:t>以下几类材料无效：</w:t>
      </w:r>
      <w:r>
        <w:rPr>
          <w:rFonts w:hint="eastAsia" w:ascii="等线" w:hAnsi="等线" w:eastAsia="等线"/>
        </w:rPr>
        <w:t>①</w:t>
      </w:r>
      <w:r>
        <w:rPr>
          <w:rFonts w:hint="eastAsia"/>
        </w:rPr>
        <w:t>非认定部门盖章，如低保材料应当为当地民政部门认定盖章而非村委会或居委会盖章</w:t>
      </w:r>
      <w:r>
        <w:rPr>
          <w:rFonts w:hint="eastAsia" w:ascii="等线" w:hAnsi="等线" w:eastAsia="等线"/>
        </w:rPr>
        <w:t>②</w:t>
      </w:r>
      <w:r>
        <w:rPr>
          <w:rFonts w:hint="eastAsia"/>
        </w:rPr>
        <w:t>认定部门盖章不清楚无效</w:t>
      </w:r>
      <w:r>
        <w:rPr>
          <w:rFonts w:hint="eastAsia" w:ascii="等线" w:hAnsi="等线" w:eastAsia="等线"/>
        </w:rPr>
        <w:t>③</w:t>
      </w:r>
      <w:r>
        <w:rPr>
          <w:rFonts w:hint="eastAsia"/>
        </w:rPr>
        <w:t>仅作为享受人家属非本人享受待遇材料无效</w:t>
      </w:r>
      <w:r>
        <w:rPr>
          <w:rFonts w:hint="eastAsia" w:ascii="等线" w:hAnsi="等线" w:eastAsia="等线"/>
        </w:rPr>
        <w:t>④</w:t>
      </w:r>
      <w:r>
        <w:rPr>
          <w:rFonts w:hint="eastAsia"/>
        </w:rPr>
        <w:t>材料拍照提交信息不全或不清楚无效。</w:t>
      </w:r>
    </w:p>
    <w:p w14:paraId="3293F619">
      <w:pPr>
        <w:pStyle w:val="6"/>
        <w:numPr>
          <w:ilvl w:val="0"/>
          <w:numId w:val="3"/>
        </w:numPr>
        <w:spacing w:line="360" w:lineRule="auto"/>
        <w:ind w:firstLineChars="0"/>
      </w:pPr>
      <w:r>
        <w:rPr>
          <w:rFonts w:hint="eastAsia"/>
          <w:b/>
          <w:color w:val="FF0000"/>
        </w:rPr>
        <w:t>每人只有两次申报机会</w:t>
      </w:r>
      <w:r>
        <w:rPr>
          <w:rFonts w:hint="eastAsia"/>
        </w:rPr>
        <w:t>，材料要确保齐全后再上传。</w:t>
      </w:r>
    </w:p>
    <w:p w14:paraId="659A30AE">
      <w:pPr>
        <w:pStyle w:val="6"/>
        <w:spacing w:line="360" w:lineRule="auto"/>
        <w:ind w:firstLine="0" w:firstLineChars="0"/>
      </w:pPr>
    </w:p>
    <w:p w14:paraId="61E4120C">
      <w:pPr>
        <w:pStyle w:val="6"/>
        <w:spacing w:line="360" w:lineRule="auto"/>
        <w:ind w:firstLine="0" w:firstLineChars="0"/>
        <w:jc w:val="both"/>
      </w:pPr>
      <w:r>
        <w:rPr>
          <w:rFonts w:hint="eastAsia"/>
          <w:b/>
        </w:rPr>
        <w:t>3、“参保缴费”界面：</w:t>
      </w:r>
      <w:r>
        <w:rPr>
          <w:rFonts w:hint="eastAsia"/>
        </w:rPr>
        <w:t>选择缴费途径（</w:t>
      </w:r>
      <w:r>
        <w:rPr>
          <w:rFonts w:hint="eastAsia"/>
          <w:color w:val="FF0000"/>
        </w:rPr>
        <w:t>如使用</w:t>
      </w:r>
      <w:r>
        <w:rPr>
          <w:rFonts w:hint="eastAsia"/>
          <w:b/>
          <w:color w:val="FF0000"/>
        </w:rPr>
        <w:t>企业微信</w:t>
      </w:r>
      <w:r>
        <w:rPr>
          <w:rFonts w:hint="eastAsia"/>
          <w:color w:val="FF0000"/>
        </w:rPr>
        <w:t>进行访问，需选择</w:t>
      </w:r>
      <w:r>
        <w:rPr>
          <w:rFonts w:hint="eastAsia"/>
          <w:b/>
          <w:color w:val="FF0000"/>
        </w:rPr>
        <w:t>支付宝</w:t>
      </w:r>
      <w:r>
        <w:rPr>
          <w:rFonts w:hint="eastAsia"/>
          <w:color w:val="FF0000"/>
        </w:rPr>
        <w:t>进行支付</w:t>
      </w:r>
      <w:r>
        <w:rPr>
          <w:rFonts w:hint="eastAsia"/>
        </w:rPr>
        <w:t>）并点击“去支付”按钮进行缴费。</w:t>
      </w:r>
    </w:p>
    <w:p w14:paraId="094F374C">
      <w:pPr>
        <w:pStyle w:val="6"/>
        <w:spacing w:line="360" w:lineRule="auto"/>
        <w:ind w:firstLine="0" w:firstLineChars="0"/>
        <w:jc w:val="center"/>
      </w:pPr>
      <w:r>
        <w:drawing>
          <wp:inline distT="0" distB="0" distL="114300" distR="114300">
            <wp:extent cx="2019300" cy="3552190"/>
            <wp:effectExtent l="0" t="0" r="0" b="0"/>
            <wp:docPr id="9" name="图片 9" descr="支付途径选择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支付途径选择界面"/>
                    <pic:cNvPicPr>
                      <a:picLocks noChangeAspect="1"/>
                    </pic:cNvPicPr>
                  </pic:nvPicPr>
                  <pic:blipFill>
                    <a:blip r:embed="rId17"/>
                    <a:stretch>
                      <a:fillRect/>
                    </a:stretch>
                  </pic:blipFill>
                  <pic:spPr>
                    <a:xfrm>
                      <a:off x="0" y="0"/>
                      <a:ext cx="2023889" cy="3560378"/>
                    </a:xfrm>
                    <a:prstGeom prst="rect">
                      <a:avLst/>
                    </a:prstGeom>
                  </pic:spPr>
                </pic:pic>
              </a:graphicData>
            </a:graphic>
          </wp:inline>
        </w:drawing>
      </w:r>
    </w:p>
    <w:p w14:paraId="37B0134D">
      <w:pPr>
        <w:pStyle w:val="6"/>
        <w:spacing w:line="360" w:lineRule="auto"/>
        <w:ind w:firstLine="0" w:firstLineChars="0"/>
        <w:jc w:val="both"/>
      </w:pPr>
      <w:r>
        <w:rPr>
          <w:rFonts w:hint="eastAsia"/>
          <w:b/>
        </w:rPr>
        <w:t>4、“确认支付完成”界面：</w:t>
      </w:r>
      <w:r>
        <w:rPr>
          <w:rFonts w:hint="eastAsia"/>
        </w:rPr>
        <w:t>缴费完成后需点击“确认支付完成”方可完成大学生医保费学校代收流程，不进行确认系统将判定为未缴费。</w:t>
      </w:r>
    </w:p>
    <w:p w14:paraId="78FDB3E6">
      <w:pPr>
        <w:pStyle w:val="6"/>
        <w:spacing w:line="360" w:lineRule="auto"/>
        <w:ind w:firstLine="0" w:firstLineChars="0"/>
        <w:jc w:val="center"/>
      </w:pPr>
      <w:r>
        <w:drawing>
          <wp:inline distT="0" distB="0" distL="114300" distR="114300">
            <wp:extent cx="2011680" cy="3524250"/>
            <wp:effectExtent l="0" t="0" r="7620" b="0"/>
            <wp:docPr id="10" name="图片 10" descr="确认支付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确认支付完成"/>
                    <pic:cNvPicPr>
                      <a:picLocks noChangeAspect="1"/>
                    </pic:cNvPicPr>
                  </pic:nvPicPr>
                  <pic:blipFill>
                    <a:blip r:embed="rId18"/>
                    <a:stretch>
                      <a:fillRect/>
                    </a:stretch>
                  </pic:blipFill>
                  <pic:spPr>
                    <a:xfrm>
                      <a:off x="0" y="0"/>
                      <a:ext cx="2026363" cy="3549500"/>
                    </a:xfrm>
                    <a:prstGeom prst="rect">
                      <a:avLst/>
                    </a:prstGeom>
                  </pic:spPr>
                </pic:pic>
              </a:graphicData>
            </a:graphic>
          </wp:inline>
        </w:drawing>
      </w:r>
    </w:p>
    <w:p w14:paraId="53055B21">
      <w:pPr>
        <w:pStyle w:val="6"/>
        <w:spacing w:line="360" w:lineRule="auto"/>
        <w:ind w:firstLine="0" w:firstLineChars="0"/>
        <w:jc w:val="both"/>
        <w:rPr>
          <w:b/>
        </w:rPr>
      </w:pPr>
      <w:r>
        <w:rPr>
          <w:rFonts w:hint="eastAsia"/>
          <w:b/>
        </w:rPr>
        <w:t>四、退保操作步骤</w:t>
      </w:r>
    </w:p>
    <w:p w14:paraId="0E5B1B45">
      <w:pPr>
        <w:pStyle w:val="6"/>
        <w:spacing w:line="360" w:lineRule="auto"/>
        <w:ind w:firstLine="0" w:firstLineChars="0"/>
        <w:jc w:val="both"/>
      </w:pPr>
      <w:r>
        <w:rPr>
          <w:rFonts w:hint="eastAsia"/>
          <w:b/>
        </w:rPr>
        <w:t>1、“参保流程”和“参保须知”界面：</w:t>
      </w:r>
      <w:r>
        <w:rPr>
          <w:rFonts w:hint="eastAsia"/>
        </w:rPr>
        <w:t>仔细阅读“参保流程”和“参保须知”内容，确认后勾选“本人已知晓以上各项条款，并确认无异议”，点击“不参保”按钮进入不参保界面，在弹出的界面中选择“确认不参保”。</w:t>
      </w:r>
    </w:p>
    <w:p w14:paraId="33952B86">
      <w:pPr>
        <w:pStyle w:val="6"/>
        <w:spacing w:line="360" w:lineRule="auto"/>
        <w:ind w:firstLine="0" w:firstLineChars="0"/>
        <w:jc w:val="center"/>
      </w:pPr>
      <w:r>
        <w:rPr>
          <w:rFonts w:hint="eastAsia"/>
        </w:rPr>
        <w:drawing>
          <wp:inline distT="0" distB="0" distL="0" distR="0">
            <wp:extent cx="1704975" cy="3328670"/>
            <wp:effectExtent l="0" t="0" r="0" b="508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39445" cy="3396161"/>
                    </a:xfrm>
                    <a:prstGeom prst="rect">
                      <a:avLst/>
                    </a:prstGeom>
                  </pic:spPr>
                </pic:pic>
              </a:graphicData>
            </a:graphic>
          </wp:inline>
        </w:drawing>
      </w:r>
      <w:r>
        <w:rPr>
          <w:rFonts w:hint="eastAsia"/>
        </w:rPr>
        <w:drawing>
          <wp:inline distT="0" distB="0" distL="0" distR="0">
            <wp:extent cx="1703705" cy="3330575"/>
            <wp:effectExtent l="0" t="0" r="0" b="317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1741712" cy="3403975"/>
                    </a:xfrm>
                    <a:prstGeom prst="rect">
                      <a:avLst/>
                    </a:prstGeom>
                  </pic:spPr>
                </pic:pic>
              </a:graphicData>
            </a:graphic>
          </wp:inline>
        </w:drawing>
      </w:r>
    </w:p>
    <w:p w14:paraId="16E01AEB">
      <w:pPr>
        <w:pStyle w:val="6"/>
        <w:spacing w:line="360" w:lineRule="auto"/>
        <w:ind w:firstLine="0" w:firstLineChars="0"/>
      </w:pPr>
      <w:r>
        <w:rPr>
          <w:rFonts w:hint="eastAsia"/>
          <w:b/>
        </w:rPr>
        <w:t>2、“不参保”界面：</w:t>
      </w:r>
      <w:r>
        <w:rPr>
          <w:rFonts w:hint="eastAsia"/>
        </w:rPr>
        <w:t>请将加“*”内容补充完整并确认正确无误，下载《南京农业大学学生不参加南京市城乡居民医疗保险知情告知书》填写并签字，填写完成后上传材料，点击“提交”按钮完成不参保流程。若想参保请“终止”流程重新进入“大学生医保参保”系统选择缴费参保。</w:t>
      </w:r>
    </w:p>
    <w:p w14:paraId="4C1AC3D4">
      <w:pPr>
        <w:pStyle w:val="6"/>
        <w:spacing w:line="360" w:lineRule="auto"/>
        <w:ind w:firstLine="0" w:firstLineChars="0"/>
        <w:jc w:val="center"/>
      </w:pPr>
      <w:r>
        <w:rPr>
          <w:rFonts w:hint="eastAsia"/>
        </w:rPr>
        <w:drawing>
          <wp:inline distT="0" distB="0" distL="0" distR="0">
            <wp:extent cx="1697355" cy="321945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1733926" cy="3288749"/>
                    </a:xfrm>
                    <a:prstGeom prst="rect">
                      <a:avLst/>
                    </a:prstGeom>
                  </pic:spPr>
                </pic:pic>
              </a:graphicData>
            </a:graphic>
          </wp:inline>
        </w:drawing>
      </w:r>
    </w:p>
    <w:p w14:paraId="39030198">
      <w:pPr>
        <w:pStyle w:val="6"/>
        <w:spacing w:line="360" w:lineRule="auto"/>
        <w:ind w:firstLine="0" w:firstLineChars="0"/>
        <w:rPr>
          <w:b/>
          <w:bCs/>
        </w:rPr>
      </w:pPr>
      <w:r>
        <w:rPr>
          <w:rFonts w:hint="eastAsia"/>
          <w:b/>
          <w:bCs/>
        </w:rPr>
        <w:t>五、参保进度查看</w:t>
      </w:r>
    </w:p>
    <w:p w14:paraId="1DDDB416">
      <w:pPr>
        <w:pStyle w:val="6"/>
        <w:spacing w:line="360" w:lineRule="auto"/>
        <w:ind w:firstLine="480"/>
      </w:pPr>
      <w:r>
        <w:rPr>
          <w:rFonts w:hint="eastAsia"/>
        </w:rPr>
        <w:t>我校大学生医保参保系统申请项目中包含四个子栏目：待办事项、我的申请、进行中、已完成，请根据消息提醒查看参保进度，参保申请及缴费成功将会收到消息提醒。以上参保手续只是完成学校大学生医保统一代收费流程，还需进一步将参保学生信息提交市医保进行人员信息审核以及税务部门办理医保缴费手续，待以上两部门均审核通过且个人医保税务缴费成功后您的医保才正式参保成功。查看成功参保路径：关注并登录“南京医保”微信公众号——服务大厅——大学生医保服务专区，点击后会自动弹出“大学生参保信息”情况或者进入大学生医保服务专区——我要查——参保缴费打印。</w:t>
      </w:r>
    </w:p>
    <w:p w14:paraId="1B814980">
      <w:pPr>
        <w:pStyle w:val="6"/>
        <w:spacing w:line="360" w:lineRule="auto"/>
        <w:ind w:firstLine="480"/>
      </w:pPr>
    </w:p>
    <w:p w14:paraId="22CE3580">
      <w:pPr>
        <w:pStyle w:val="6"/>
        <w:spacing w:line="360" w:lineRule="auto"/>
        <w:ind w:firstLine="0" w:firstLineChars="0"/>
        <w:rPr>
          <w:b/>
          <w:bCs/>
        </w:rPr>
      </w:pPr>
      <w:r>
        <w:rPr>
          <w:rFonts w:hint="eastAsia"/>
          <w:b/>
          <w:bCs/>
        </w:rPr>
        <w:t xml:space="preserve">    如有疑问请拨打咨询电话：84395061</w:t>
      </w:r>
      <w:r>
        <w:rPr>
          <w:b/>
          <w:bCs/>
        </w:rPr>
        <w:t xml:space="preserve">/84399054 </w:t>
      </w:r>
      <w:r>
        <w:rPr>
          <w:rFonts w:hint="eastAsia"/>
          <w:b/>
          <w:bCs/>
        </w:rPr>
        <w:t>联系人：栾老师</w:t>
      </w:r>
    </w:p>
    <w:p w14:paraId="4D1FBDFE">
      <w:pPr>
        <w:spacing w:line="360" w:lineRule="auto"/>
        <w:ind w:right="960"/>
        <w:rPr>
          <w:rFonts w:ascii="宋体" w:hAnsi="宋体" w:eastAsia="宋体" w:cs="宋体"/>
          <w:sz w:val="24"/>
          <w:szCs w:val="24"/>
        </w:rPr>
      </w:pPr>
    </w:p>
    <w:p w14:paraId="24191EAA"/>
    <w:p w14:paraId="3F448C41"/>
    <w:p w14:paraId="56B10F3F"/>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2280A1"/>
    <w:multiLevelType w:val="singleLevel"/>
    <w:tmpl w:val="D72280A1"/>
    <w:lvl w:ilvl="0" w:tentative="0">
      <w:start w:val="1"/>
      <w:numFmt w:val="chineseCounting"/>
      <w:suff w:val="nothing"/>
      <w:lvlText w:val="%1、"/>
      <w:lvlJc w:val="left"/>
      <w:rPr>
        <w:rFonts w:hint="eastAsia"/>
        <w:lang w:val="en-US"/>
      </w:rPr>
    </w:lvl>
  </w:abstractNum>
  <w:abstractNum w:abstractNumId="1">
    <w:nsid w:val="141106C8"/>
    <w:multiLevelType w:val="multilevel"/>
    <w:tmpl w:val="141106C8"/>
    <w:lvl w:ilvl="0" w:tentative="0">
      <w:start w:val="2"/>
      <w:numFmt w:val="decimal"/>
      <w:lvlText w:val="%1、"/>
      <w:lvlJc w:val="left"/>
      <w:pPr>
        <w:ind w:left="360" w:hanging="36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1E13A83"/>
    <w:multiLevelType w:val="multilevel"/>
    <w:tmpl w:val="31E13A83"/>
    <w:lvl w:ilvl="0" w:tentative="0">
      <w:start w:val="3"/>
      <w:numFmt w:val="decimal"/>
      <w:lvlText w:val="（%1）"/>
      <w:lvlJc w:val="left"/>
      <w:pPr>
        <w:ind w:left="1200" w:hanging="720"/>
      </w:pPr>
      <w:rPr>
        <w:rFonts w:hint="default" w:ascii="等线" w:hAnsi="等线" w:eastAsia="等线"/>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70640D"/>
    <w:rsid w:val="00001414"/>
    <w:rsid w:val="00061D4B"/>
    <w:rsid w:val="00073856"/>
    <w:rsid w:val="000970BC"/>
    <w:rsid w:val="000C0CC6"/>
    <w:rsid w:val="000C62B3"/>
    <w:rsid w:val="000F17F3"/>
    <w:rsid w:val="0011179B"/>
    <w:rsid w:val="00130C4E"/>
    <w:rsid w:val="0016020C"/>
    <w:rsid w:val="0017333F"/>
    <w:rsid w:val="001A2932"/>
    <w:rsid w:val="001B1EA6"/>
    <w:rsid w:val="001C3561"/>
    <w:rsid w:val="001D02FB"/>
    <w:rsid w:val="001E2EB5"/>
    <w:rsid w:val="001F4851"/>
    <w:rsid w:val="00203C02"/>
    <w:rsid w:val="0021404B"/>
    <w:rsid w:val="002952A2"/>
    <w:rsid w:val="002F2E8A"/>
    <w:rsid w:val="00307388"/>
    <w:rsid w:val="00355658"/>
    <w:rsid w:val="0038042D"/>
    <w:rsid w:val="00396924"/>
    <w:rsid w:val="003B08FC"/>
    <w:rsid w:val="003B52D2"/>
    <w:rsid w:val="003F755C"/>
    <w:rsid w:val="00420BCF"/>
    <w:rsid w:val="004259FD"/>
    <w:rsid w:val="00467CD9"/>
    <w:rsid w:val="004B7E46"/>
    <w:rsid w:val="004E11A2"/>
    <w:rsid w:val="004F4E46"/>
    <w:rsid w:val="00533AC9"/>
    <w:rsid w:val="00556758"/>
    <w:rsid w:val="00557C5B"/>
    <w:rsid w:val="0057373E"/>
    <w:rsid w:val="00583A7C"/>
    <w:rsid w:val="00586CC1"/>
    <w:rsid w:val="005A1B53"/>
    <w:rsid w:val="005A68E4"/>
    <w:rsid w:val="005B4AAB"/>
    <w:rsid w:val="005D5693"/>
    <w:rsid w:val="00630C30"/>
    <w:rsid w:val="0066069F"/>
    <w:rsid w:val="00683FAA"/>
    <w:rsid w:val="00696C25"/>
    <w:rsid w:val="00737226"/>
    <w:rsid w:val="007978A7"/>
    <w:rsid w:val="007A59A7"/>
    <w:rsid w:val="007A654C"/>
    <w:rsid w:val="007D1D7B"/>
    <w:rsid w:val="007D261B"/>
    <w:rsid w:val="007D2B67"/>
    <w:rsid w:val="007E3040"/>
    <w:rsid w:val="008567CB"/>
    <w:rsid w:val="00867F28"/>
    <w:rsid w:val="00877DDA"/>
    <w:rsid w:val="00882909"/>
    <w:rsid w:val="00882EB5"/>
    <w:rsid w:val="008E004B"/>
    <w:rsid w:val="008E5AEC"/>
    <w:rsid w:val="008F52F4"/>
    <w:rsid w:val="0091560F"/>
    <w:rsid w:val="009832F5"/>
    <w:rsid w:val="009837A9"/>
    <w:rsid w:val="009A475E"/>
    <w:rsid w:val="009F3331"/>
    <w:rsid w:val="00A22A87"/>
    <w:rsid w:val="00A305B7"/>
    <w:rsid w:val="00A32100"/>
    <w:rsid w:val="00A40460"/>
    <w:rsid w:val="00A8269C"/>
    <w:rsid w:val="00AC42B0"/>
    <w:rsid w:val="00AC594F"/>
    <w:rsid w:val="00B406F7"/>
    <w:rsid w:val="00B603A9"/>
    <w:rsid w:val="00BB7A34"/>
    <w:rsid w:val="00BE44BE"/>
    <w:rsid w:val="00BE719C"/>
    <w:rsid w:val="00BF4CA5"/>
    <w:rsid w:val="00CD76A0"/>
    <w:rsid w:val="00D173D7"/>
    <w:rsid w:val="00D21EF9"/>
    <w:rsid w:val="00D31AD0"/>
    <w:rsid w:val="00D851CE"/>
    <w:rsid w:val="00D95941"/>
    <w:rsid w:val="00DB6B1E"/>
    <w:rsid w:val="00E733EC"/>
    <w:rsid w:val="00E864CD"/>
    <w:rsid w:val="00EE6E0D"/>
    <w:rsid w:val="00F90E81"/>
    <w:rsid w:val="00FA1100"/>
    <w:rsid w:val="00FD49ED"/>
    <w:rsid w:val="00FE3613"/>
    <w:rsid w:val="00FF00D1"/>
    <w:rsid w:val="04366C54"/>
    <w:rsid w:val="0DD62134"/>
    <w:rsid w:val="11D21B3D"/>
    <w:rsid w:val="1DEC1183"/>
    <w:rsid w:val="2DE83E0B"/>
    <w:rsid w:val="31474BFA"/>
    <w:rsid w:val="37C00367"/>
    <w:rsid w:val="40D12427"/>
    <w:rsid w:val="46EC63A6"/>
    <w:rsid w:val="5370640D"/>
    <w:rsid w:val="57900711"/>
    <w:rsid w:val="78FB0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paragraph" w:customStyle="1" w:styleId="6">
    <w:name w:val="列出段落1"/>
    <w:basedOn w:val="1"/>
    <w:qFormat/>
    <w:uiPriority w:val="34"/>
    <w:pPr>
      <w:widowControl/>
      <w:ind w:firstLine="420" w:firstLineChars="200"/>
      <w:jc w:val="left"/>
    </w:pPr>
    <w:rPr>
      <w:rFonts w:ascii="宋体" w:hAnsi="宋体" w:eastAsia="宋体" w:cs="宋体"/>
      <w:kern w:val="0"/>
      <w:sz w:val="24"/>
      <w:szCs w:val="24"/>
    </w:rPr>
  </w:style>
  <w:style w:type="character" w:customStyle="1" w:styleId="7">
    <w:name w:val="页眉 字符"/>
    <w:basedOn w:val="5"/>
    <w:link w:val="3"/>
    <w:qFormat/>
    <w:uiPriority w:val="0"/>
    <w:rPr>
      <w:kern w:val="2"/>
      <w:sz w:val="18"/>
      <w:szCs w:val="18"/>
    </w:rPr>
  </w:style>
  <w:style w:type="character" w:customStyle="1" w:styleId="8">
    <w:name w:val="页脚 字符"/>
    <w:basedOn w:val="5"/>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1525</Words>
  <Characters>1543</Characters>
  <Lines>11</Lines>
  <Paragraphs>3</Paragraphs>
  <TotalTime>1</TotalTime>
  <ScaleCrop>false</ScaleCrop>
  <LinksUpToDate>false</LinksUpToDate>
  <CharactersWithSpaces>1558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2026-06-22T08:44:00Z</dcterms:created>
  <dc:creator>栾丽萍</dc:creator>
  <cp:lastModifiedBy>栾丽萍</cp:lastModifiedBy>
  <dcterms:modified xsi:type="dcterms:W3CDTF">2026-09-18T02:38:49Z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033839F1F2B4440B87C5D79A1D2643C8_11</vt:lpwstr>
  </property>
  <property fmtid="{D5CDD505-2E9C-101B-9397-08002B2CF9AE}" pid="4" name="KSOTemplateDocerSaveRecord">
    <vt:lpwstr>eyJoZGlkIjoiYzA3OTQzNWMzMzFjMzg4NzQ1ZTNkNTBjZWE5Yzg0NTIiLCJ1c2VySWQiOiIxNjY3ODk5MzQ3In0=</vt:lpwstr>
  </property>
</Properties>
</file>